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48" w:rsidRDefault="00587648" w:rsidP="000E643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noProof/>
          <w:color w:val="000000"/>
        </w:rPr>
        <w:drawing>
          <wp:inline distT="0" distB="0" distL="0" distR="0" wp14:anchorId="42328113" wp14:editId="64A26584">
            <wp:extent cx="3429000" cy="1758950"/>
            <wp:effectExtent l="0" t="0" r="0" b="0"/>
            <wp:docPr id="1" name="Рисунок 1" descr="https://esgimn-intellekt.gosuslugi.ru/netcat_files/userfiles/kartinki_na_stranitsy/logo_2025_prof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sgimn-intellekt.gosuslugi.ru/netcat_files/userfiles/kartinki_na_stranitsy/logo_2025_profk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48" w:rsidRDefault="00587648" w:rsidP="000E643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«В 2025 мы бу</w:t>
      </w:r>
      <w:bookmarkStart w:id="0" w:name="_GoBack"/>
      <w:bookmarkEnd w:id="0"/>
      <w:r>
        <w:rPr>
          <w:rFonts w:ascii="Montserrat" w:hAnsi="Montserrat"/>
          <w:color w:val="000000"/>
        </w:rPr>
        <w:t>дем отмечать 80-летие Великой Победы. В связи с этим предлагаю объявить 2025-й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 во славу наших отцов, дедов, прадедов, сокрушивших нацизм», — сказал президент России Владимир Путин на Госсовете по вопросам поддержки семей. Данная тематика года в России была утверждена Указом Президента РФ от 16.01.2025 года №28.</w:t>
      </w:r>
    </w:p>
    <w:p w:rsidR="00587648" w:rsidRDefault="00587648" w:rsidP="000E643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Общероссийский Профсоюз образования решил поддержать данную государственную тематику в честь участников спецоперации и в память о подвигах предков. Тематика года отражает приоритеты современной России – патриотизм, преемственность поколений и уважение к защитникам Родины во все времена.</w:t>
      </w:r>
    </w:p>
    <w:p w:rsidR="00587648" w:rsidRDefault="00587648" w:rsidP="000E643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Год защитника Отечества 2025 – это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:rsidR="00973A15" w:rsidRDefault="00973A15"/>
    <w:sectPr w:rsidR="0097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48"/>
    <w:rsid w:val="000E6437"/>
    <w:rsid w:val="00587648"/>
    <w:rsid w:val="0097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F5442-00AC-42B6-94DB-BFD3C55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2025-02-12T21:08:00Z</cp:lastPrinted>
  <dcterms:created xsi:type="dcterms:W3CDTF">2025-02-12T21:03:00Z</dcterms:created>
  <dcterms:modified xsi:type="dcterms:W3CDTF">2025-02-12T21:08:00Z</dcterms:modified>
</cp:coreProperties>
</file>